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B7" w:rsidRPr="00491585" w:rsidRDefault="000571B7" w:rsidP="00904041">
      <w:pPr>
        <w:pStyle w:val="a3"/>
        <w:rPr>
          <w:b/>
          <w:szCs w:val="22"/>
        </w:rPr>
      </w:pPr>
      <w:bookmarkStart w:id="0" w:name="_GoBack"/>
      <w:bookmarkEnd w:id="0"/>
    </w:p>
    <w:p w:rsidR="000571B7" w:rsidRPr="00904041" w:rsidRDefault="000571B7" w:rsidP="00904041">
      <w:pPr>
        <w:ind w:left="4536" w:firstLine="709"/>
        <w:rPr>
          <w:b/>
          <w:szCs w:val="22"/>
        </w:rPr>
      </w:pPr>
      <w:r w:rsidRPr="00904041">
        <w:rPr>
          <w:b/>
          <w:szCs w:val="22"/>
        </w:rPr>
        <w:t>УТВЕРЖДАЮ:</w:t>
      </w:r>
    </w:p>
    <w:p w:rsidR="000571B7" w:rsidRPr="00904041" w:rsidRDefault="000571B7" w:rsidP="00904041">
      <w:pPr>
        <w:pStyle w:val="a3"/>
        <w:rPr>
          <w:b/>
          <w:szCs w:val="22"/>
        </w:rPr>
      </w:pPr>
    </w:p>
    <w:p w:rsidR="000571B7" w:rsidRDefault="000571B7" w:rsidP="00904041">
      <w:pPr>
        <w:pStyle w:val="a3"/>
        <w:jc w:val="right"/>
        <w:rPr>
          <w:b/>
          <w:szCs w:val="22"/>
        </w:rPr>
      </w:pPr>
    </w:p>
    <w:p w:rsidR="00D708CA" w:rsidRDefault="00D708CA" w:rsidP="00904041">
      <w:pPr>
        <w:pStyle w:val="a3"/>
        <w:jc w:val="right"/>
        <w:rPr>
          <w:b/>
          <w:szCs w:val="22"/>
        </w:rPr>
      </w:pPr>
    </w:p>
    <w:p w:rsidR="00D708CA" w:rsidRPr="00904041" w:rsidRDefault="00D708CA" w:rsidP="00904041">
      <w:pPr>
        <w:pStyle w:val="a3"/>
        <w:jc w:val="right"/>
        <w:rPr>
          <w:b/>
          <w:szCs w:val="22"/>
        </w:rPr>
      </w:pPr>
    </w:p>
    <w:p w:rsidR="000571B7" w:rsidRPr="00904041" w:rsidRDefault="000571B7" w:rsidP="00904041">
      <w:pPr>
        <w:pStyle w:val="a3"/>
        <w:jc w:val="center"/>
        <w:rPr>
          <w:b/>
          <w:sz w:val="28"/>
          <w:szCs w:val="28"/>
        </w:rPr>
      </w:pPr>
      <w:r w:rsidRPr="00904041">
        <w:rPr>
          <w:b/>
          <w:sz w:val="28"/>
          <w:szCs w:val="28"/>
        </w:rPr>
        <w:t>Техническое задание</w:t>
      </w:r>
    </w:p>
    <w:p w:rsidR="000571B7" w:rsidRPr="00904041" w:rsidRDefault="000571B7" w:rsidP="00904041">
      <w:pPr>
        <w:pStyle w:val="a3"/>
        <w:jc w:val="center"/>
        <w:rPr>
          <w:b/>
          <w:sz w:val="28"/>
          <w:szCs w:val="28"/>
        </w:rPr>
      </w:pPr>
      <w:r w:rsidRPr="00904041">
        <w:rPr>
          <w:b/>
          <w:sz w:val="28"/>
          <w:szCs w:val="28"/>
        </w:rPr>
        <w:t>На выполнение работ по разработке проектно-сметной документации по объекту: «Благоустройство Городской площади»</w:t>
      </w:r>
      <w:r w:rsidR="00E44E0D">
        <w:rPr>
          <w:b/>
          <w:sz w:val="28"/>
          <w:szCs w:val="28"/>
        </w:rPr>
        <w:t xml:space="preserve"> с оборудованием пандусов</w:t>
      </w:r>
    </w:p>
    <w:p w:rsidR="000571B7" w:rsidRPr="00904041" w:rsidRDefault="000571B7" w:rsidP="00904041">
      <w:pPr>
        <w:rPr>
          <w:b/>
          <w:sz w:val="28"/>
          <w:szCs w:val="28"/>
        </w:rPr>
      </w:pPr>
    </w:p>
    <w:tbl>
      <w:tblPr>
        <w:tblW w:w="101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479"/>
        <w:gridCol w:w="5938"/>
      </w:tblGrid>
      <w:tr w:rsidR="000571B7" w:rsidRPr="00904041" w:rsidTr="0042195C">
        <w:trPr>
          <w:trHeight w:val="834"/>
        </w:trPr>
        <w:tc>
          <w:tcPr>
            <w:tcW w:w="776" w:type="dxa"/>
          </w:tcPr>
          <w:p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№ п</w:t>
            </w:r>
            <w:r w:rsidR="002F56AA">
              <w:rPr>
                <w:sz w:val="28"/>
                <w:szCs w:val="28"/>
              </w:rPr>
              <w:t>/п</w:t>
            </w:r>
          </w:p>
          <w:p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Перечень основных позиций задания и требований к проектной документации</w:t>
            </w:r>
          </w:p>
        </w:tc>
        <w:tc>
          <w:tcPr>
            <w:tcW w:w="5938" w:type="dxa"/>
          </w:tcPr>
          <w:p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Информация по позициям задания и конкретное содержание требований</w:t>
            </w:r>
          </w:p>
        </w:tc>
      </w:tr>
      <w:tr w:rsidR="000571B7" w:rsidRPr="00904041" w:rsidTr="0042195C">
        <w:trPr>
          <w:trHeight w:val="216"/>
        </w:trPr>
        <w:tc>
          <w:tcPr>
            <w:tcW w:w="776" w:type="dxa"/>
          </w:tcPr>
          <w:p w:rsidR="000571B7" w:rsidRPr="00904041" w:rsidRDefault="000571B7" w:rsidP="0090404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904041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571B7" w:rsidRPr="00904041" w:rsidRDefault="000571B7" w:rsidP="0090404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904041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938" w:type="dxa"/>
          </w:tcPr>
          <w:p w:rsidR="000571B7" w:rsidRPr="00904041" w:rsidRDefault="000571B7" w:rsidP="0090404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90404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0571B7" w:rsidRPr="00904041" w:rsidTr="00904041">
        <w:trPr>
          <w:trHeight w:val="439"/>
        </w:trPr>
        <w:tc>
          <w:tcPr>
            <w:tcW w:w="10193" w:type="dxa"/>
            <w:gridSpan w:val="3"/>
            <w:shd w:val="clear" w:color="auto" w:fill="auto"/>
          </w:tcPr>
          <w:p w:rsidR="000571B7" w:rsidRPr="00904041" w:rsidRDefault="000571B7" w:rsidP="00904041">
            <w:pPr>
              <w:spacing w:before="120"/>
              <w:contextualSpacing/>
              <w:jc w:val="center"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1. Общие данные</w:t>
            </w:r>
          </w:p>
        </w:tc>
      </w:tr>
      <w:tr w:rsidR="00391C32" w:rsidRPr="00904041" w:rsidTr="00904041">
        <w:trPr>
          <w:trHeight w:val="1040"/>
        </w:trPr>
        <w:tc>
          <w:tcPr>
            <w:tcW w:w="776" w:type="dxa"/>
            <w:shd w:val="clear" w:color="auto" w:fill="auto"/>
          </w:tcPr>
          <w:p w:rsidR="00391C32" w:rsidRPr="00904041" w:rsidRDefault="00391C32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</w:t>
            </w:r>
          </w:p>
        </w:tc>
        <w:tc>
          <w:tcPr>
            <w:tcW w:w="3479" w:type="dxa"/>
            <w:shd w:val="clear" w:color="auto" w:fill="auto"/>
          </w:tcPr>
          <w:p w:rsidR="00391C32" w:rsidRPr="00904041" w:rsidRDefault="00391C32" w:rsidP="00904041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5938" w:type="dxa"/>
            <w:shd w:val="clear" w:color="auto" w:fill="auto"/>
          </w:tcPr>
          <w:p w:rsidR="00391C32" w:rsidRPr="00904041" w:rsidRDefault="00391C32" w:rsidP="0069788B">
            <w:pPr>
              <w:pStyle w:val="a3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1040"/>
        </w:trPr>
        <w:tc>
          <w:tcPr>
            <w:tcW w:w="776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Наименование и адрес объекта</w:t>
            </w:r>
          </w:p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38" w:type="dxa"/>
            <w:shd w:val="clear" w:color="auto" w:fill="auto"/>
          </w:tcPr>
          <w:p w:rsidR="008542F1" w:rsidRPr="00904041" w:rsidRDefault="008542F1" w:rsidP="00E44E0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Заказчик</w:t>
            </w:r>
          </w:p>
        </w:tc>
        <w:tc>
          <w:tcPr>
            <w:tcW w:w="5938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5938" w:type="dxa"/>
            <w:shd w:val="clear" w:color="auto" w:fill="auto"/>
          </w:tcPr>
          <w:p w:rsidR="000571B7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Проект (П), рабочая документация (Р) (одностадийное проектирование)</w:t>
            </w:r>
          </w:p>
          <w:p w:rsidR="008542F1" w:rsidRPr="00904041" w:rsidRDefault="008542F1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Вид проводимых работ</w:t>
            </w:r>
          </w:p>
        </w:tc>
        <w:tc>
          <w:tcPr>
            <w:tcW w:w="5938" w:type="dxa"/>
            <w:shd w:val="clear" w:color="auto" w:fill="auto"/>
          </w:tcPr>
          <w:p w:rsidR="008542F1" w:rsidRPr="00904041" w:rsidRDefault="008542F1" w:rsidP="00E44E0D">
            <w:pPr>
              <w:jc w:val="both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Сроки выполнения проектных работ</w:t>
            </w:r>
          </w:p>
        </w:tc>
        <w:tc>
          <w:tcPr>
            <w:tcW w:w="5938" w:type="dxa"/>
            <w:shd w:val="clear" w:color="auto" w:fill="auto"/>
          </w:tcPr>
          <w:p w:rsidR="000571B7" w:rsidRDefault="000571B7" w:rsidP="00904041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04041">
              <w:rPr>
                <w:color w:val="000000" w:themeColor="text1"/>
                <w:sz w:val="28"/>
                <w:szCs w:val="28"/>
              </w:rPr>
              <w:t>С момента заключения контракта в течении</w:t>
            </w:r>
            <w:r w:rsidR="0030472C" w:rsidRPr="00904041">
              <w:rPr>
                <w:color w:val="000000" w:themeColor="text1"/>
                <w:sz w:val="28"/>
                <w:szCs w:val="28"/>
              </w:rPr>
              <w:t xml:space="preserve"> 64 </w:t>
            </w:r>
            <w:r w:rsidRPr="00904041">
              <w:rPr>
                <w:color w:val="000000" w:themeColor="text1"/>
                <w:sz w:val="28"/>
                <w:szCs w:val="28"/>
              </w:rPr>
              <w:t xml:space="preserve">календарных дней. </w:t>
            </w:r>
          </w:p>
          <w:p w:rsidR="008542F1" w:rsidRPr="00904041" w:rsidRDefault="008542F1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38" w:type="dxa"/>
            <w:shd w:val="clear" w:color="auto" w:fill="auto"/>
          </w:tcPr>
          <w:p w:rsidR="008542F1" w:rsidRPr="00904041" w:rsidRDefault="008542F1" w:rsidP="00E44E0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0571B7" w:rsidRPr="00904041" w:rsidRDefault="0042195C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Начальная (максимальная цена контракта)</w:t>
            </w:r>
          </w:p>
        </w:tc>
        <w:tc>
          <w:tcPr>
            <w:tcW w:w="5938" w:type="dxa"/>
            <w:shd w:val="clear" w:color="auto" w:fill="auto"/>
          </w:tcPr>
          <w:p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1.9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Общие сведения об участке (местоположение, границы, площадь в га)</w:t>
            </w:r>
          </w:p>
        </w:tc>
        <w:tc>
          <w:tcPr>
            <w:tcW w:w="5938" w:type="dxa"/>
            <w:shd w:val="clear" w:color="auto" w:fill="auto"/>
          </w:tcPr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Территория проектированияпредставляет собой пешеходную зону (площадь и сквер) в границах: до проезжей части ул. Октябрьская, д.16 ул. Октябрьская, д.9 пл. Советская (здание дома культуры), д.17 пл. Советская (торговые ряды), д.3 пл.Советская. Площадь территории 8 50</w:t>
            </w:r>
            <w:r>
              <w:rPr>
                <w:sz w:val="28"/>
                <w:szCs w:val="28"/>
              </w:rPr>
              <w:t>0</w:t>
            </w:r>
            <w:r w:rsidRPr="00904041">
              <w:rPr>
                <w:sz w:val="28"/>
                <w:szCs w:val="28"/>
              </w:rPr>
              <w:t xml:space="preserve"> м² (уточняется в процессе проектирования)</w:t>
            </w:r>
            <w:r>
              <w:rPr>
                <w:sz w:val="28"/>
                <w:szCs w:val="28"/>
              </w:rPr>
              <w:t xml:space="preserve"> и </w:t>
            </w:r>
            <w:r w:rsidRPr="00904041">
              <w:rPr>
                <w:sz w:val="28"/>
                <w:szCs w:val="28"/>
              </w:rPr>
              <w:t>имеет трапециевидную форму. Рельеф участка имеет значительный перепад, а именно в.т. 125,</w:t>
            </w:r>
            <w:r>
              <w:rPr>
                <w:sz w:val="28"/>
                <w:szCs w:val="28"/>
              </w:rPr>
              <w:t>7</w:t>
            </w:r>
            <w:r w:rsidRPr="00904041">
              <w:rPr>
                <w:sz w:val="28"/>
                <w:szCs w:val="28"/>
              </w:rPr>
              <w:t xml:space="preserve">; н.т. </w:t>
            </w:r>
            <w:r>
              <w:rPr>
                <w:sz w:val="28"/>
                <w:szCs w:val="28"/>
              </w:rPr>
              <w:t>122</w:t>
            </w:r>
            <w:r w:rsidRPr="00904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904041">
              <w:rPr>
                <w:sz w:val="28"/>
                <w:szCs w:val="28"/>
              </w:rPr>
              <w:t xml:space="preserve">. </w:t>
            </w:r>
          </w:p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F532D">
              <w:rPr>
                <w:sz w:val="28"/>
                <w:szCs w:val="28"/>
              </w:rPr>
              <w:t xml:space="preserve">В настоящее время </w:t>
            </w:r>
            <w:r>
              <w:rPr>
                <w:sz w:val="28"/>
                <w:szCs w:val="28"/>
              </w:rPr>
              <w:t xml:space="preserve">функционально площадь разбита на две зоны: </w:t>
            </w:r>
          </w:p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1.Пешеходная зона – торговая площадь.</w:t>
            </w:r>
          </w:p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2.Зона отдыха: сквер с детской площадкой. </w:t>
            </w:r>
          </w:p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Сквер благоустроен цветниками и рядовой посадкой деревьев, установлены лавочки, уличное освещение.</w:t>
            </w:r>
          </w:p>
          <w:p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Существующие насаждения в основном старовозрастные, есть сухостойные и аварийные экземпляры. </w:t>
            </w:r>
          </w:p>
          <w:p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Дорожно-тропиночная сеть представлена площадкой (территория сквера) с покрытием из тротуарной плитки, которая находится в неудовлетворительном состоянии, основная территория площади, а также территория, прилегающая к торговым рядам, имеет асфальтовое покрытие, которое так же в не удовлетворительном состоянии. На территории детской площадки имеются грунтовые протопы на газоне. </w:t>
            </w:r>
          </w:p>
          <w:p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 всей территории отмечается недостаточное количество малых архитектурных форм и осветительных приборов. Все существующие элементы благоустройства на данный момент изношены и морально устарели</w:t>
            </w:r>
            <w:r>
              <w:rPr>
                <w:sz w:val="28"/>
                <w:szCs w:val="28"/>
              </w:rPr>
              <w:t>, отсутствуют парковочные места.</w:t>
            </w:r>
          </w:p>
          <w:p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Усложняющими факторами проектирования благоустройства данной территории являются организация пространства со сложным рельефом, а также установка фонтана и соответственно, подключение к существующим инженерным сетям.</w:t>
            </w:r>
          </w:p>
        </w:tc>
      </w:tr>
      <w:tr w:rsidR="00C0569C" w:rsidRPr="00904041" w:rsidTr="00904041">
        <w:trPr>
          <w:trHeight w:val="332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Функциональное назначение объекта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707"/>
        </w:trPr>
        <w:tc>
          <w:tcPr>
            <w:tcW w:w="776" w:type="dxa"/>
            <w:shd w:val="clear" w:color="auto" w:fill="auto"/>
          </w:tcPr>
          <w:p w:rsidR="00C0569C" w:rsidRPr="0069788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69788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69788B">
              <w:rPr>
                <w:sz w:val="28"/>
                <w:szCs w:val="28"/>
              </w:rPr>
              <w:t>1.11</w:t>
            </w:r>
          </w:p>
        </w:tc>
        <w:tc>
          <w:tcPr>
            <w:tcW w:w="3479" w:type="dxa"/>
            <w:shd w:val="clear" w:color="auto" w:fill="auto"/>
          </w:tcPr>
          <w:p w:rsidR="00C0569C" w:rsidRPr="0069788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69788B">
              <w:rPr>
                <w:sz w:val="28"/>
                <w:szCs w:val="28"/>
              </w:rPr>
              <w:t>Реальные и прогнозируемые рекреационные нагрузки на территории объекта</w:t>
            </w:r>
          </w:p>
        </w:tc>
        <w:tc>
          <w:tcPr>
            <w:tcW w:w="5938" w:type="dxa"/>
            <w:shd w:val="clear" w:color="auto" w:fill="auto"/>
          </w:tcPr>
          <w:p w:rsidR="00C0569C" w:rsidRPr="0069788B" w:rsidRDefault="00C0569C" w:rsidP="00C0569C">
            <w:pPr>
              <w:ind w:left="1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707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904041">
              <w:rPr>
                <w:sz w:val="28"/>
                <w:szCs w:val="28"/>
              </w:rPr>
              <w:t>1.1</w:t>
            </w:r>
            <w:r w:rsidRPr="0090404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:rsidR="00C0569C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Планировочные ограничения (границы особо охраняемых природных территорий, наличие санитарно-защитных, охранных, водоохранных, технических зон, зон метрополитена и др., красные линии и иные линии градостроительного регулирования)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ind w:left="17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Учесть в ходе разработки проектной документации. </w:t>
            </w:r>
          </w:p>
        </w:tc>
      </w:tr>
      <w:tr w:rsidR="00C0569C" w:rsidRPr="00904041" w:rsidTr="00904041">
        <w:trPr>
          <w:trHeight w:val="707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904041">
              <w:rPr>
                <w:sz w:val="28"/>
                <w:szCs w:val="28"/>
              </w:rPr>
              <w:lastRenderedPageBreak/>
              <w:t>1.1</w:t>
            </w:r>
            <w:r w:rsidRPr="0090404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Цель работы</w:t>
            </w:r>
          </w:p>
        </w:tc>
        <w:tc>
          <w:tcPr>
            <w:tcW w:w="5938" w:type="dxa"/>
            <w:shd w:val="clear" w:color="auto" w:fill="auto"/>
          </w:tcPr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707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1.14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Исходно-разрешительная документация. Сведения о градостроительных планах развития территории, наличие разработанной документации по планированию территории участка.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pStyle w:val="a3"/>
              <w:ind w:left="-101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 Ситуационный план 1:2000 с линиями градостроительного регулирования, с утвержденными границами проектирования; </w:t>
            </w:r>
            <w:r w:rsidRPr="00904041">
              <w:rPr>
                <w:rStyle w:val="2"/>
              </w:rPr>
              <w:t>Технические условия (при необходимости) и иные исходные данные для проектирования осуществляет Исполнитель.</w:t>
            </w:r>
          </w:p>
          <w:p w:rsidR="00C0569C" w:rsidRPr="00904041" w:rsidRDefault="00C0569C" w:rsidP="00C0569C">
            <w:pPr>
              <w:pStyle w:val="a3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1125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1.15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Топографические материалы, схемы границ проектирования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Инженерно-топографический план в  М 1:500 с подземными коммуникациями, подеревной съёмкой и красными линиями в формате *dwg (выполняет исполнитель, в пределах стоимости государственного контракта);</w:t>
            </w:r>
          </w:p>
          <w:p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Ситуационный план 1:2000с линиями градостроительного регулирования, с утвержденными границами проектирования.</w:t>
            </w:r>
          </w:p>
          <w:p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707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1.16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Учет гидрологических условий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Не требуется</w:t>
            </w:r>
          </w:p>
        </w:tc>
      </w:tr>
      <w:tr w:rsidR="00C0569C" w:rsidRPr="00904041" w:rsidTr="00904041">
        <w:trPr>
          <w:trHeight w:val="707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1.17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rPr>
                <w:color w:val="99FFCC"/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Изыскательские работы, осуществляемые </w:t>
            </w:r>
            <w:r>
              <w:rPr>
                <w:sz w:val="28"/>
                <w:szCs w:val="28"/>
              </w:rPr>
              <w:t>И</w:t>
            </w:r>
            <w:r w:rsidRPr="00904041">
              <w:rPr>
                <w:sz w:val="28"/>
                <w:szCs w:val="28"/>
              </w:rPr>
              <w:t>сполнителем</w:t>
            </w:r>
          </w:p>
        </w:tc>
        <w:tc>
          <w:tcPr>
            <w:tcW w:w="5938" w:type="dxa"/>
            <w:shd w:val="clear" w:color="auto" w:fill="auto"/>
          </w:tcPr>
          <w:p w:rsidR="00C0569C" w:rsidRDefault="00C0569C" w:rsidP="00C056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Инженерно-экологические изыскания (санитарно-химические, агрохимические, радиологическое исследования почвы провести в соответствии с действующими СНиП, СП, ГОСТ, НРБ, ОСПОРБ и иными нормативными документами)</w:t>
            </w:r>
          </w:p>
          <w:p w:rsidR="00C0569C" w:rsidRPr="00904041" w:rsidRDefault="00C0569C" w:rsidP="00C056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379"/>
        </w:trPr>
        <w:tc>
          <w:tcPr>
            <w:tcW w:w="10193" w:type="dxa"/>
            <w:gridSpan w:val="3"/>
            <w:shd w:val="clear" w:color="auto" w:fill="auto"/>
          </w:tcPr>
          <w:p w:rsidR="00C0569C" w:rsidRPr="00904041" w:rsidRDefault="00C0569C" w:rsidP="00C0569C">
            <w:pPr>
              <w:ind w:left="17"/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2.Требования к проектным решениям по благоустройству.</w:t>
            </w:r>
          </w:p>
        </w:tc>
      </w:tr>
      <w:tr w:rsidR="00C0569C" w:rsidRPr="00293E65" w:rsidTr="00904041">
        <w:trPr>
          <w:trHeight w:val="558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2.1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pStyle w:val="Style16"/>
              <w:widowControl/>
              <w:ind w:firstLine="5"/>
              <w:contextualSpacing/>
              <w:jc w:val="both"/>
              <w:rPr>
                <w:rStyle w:val="FontStyle28"/>
              </w:rPr>
            </w:pPr>
          </w:p>
        </w:tc>
        <w:tc>
          <w:tcPr>
            <w:tcW w:w="5938" w:type="dxa"/>
            <w:shd w:val="clear" w:color="auto" w:fill="auto"/>
          </w:tcPr>
          <w:p w:rsidR="00C0569C" w:rsidRPr="00293E65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274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2.2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Требования по соответствию нормативной документации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Разработку проектно-сметной документации проводить в соответствии с: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градостроительными требованиями (на основании утвержденной градостроительной документации);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42.13330.2016 "СНиП 2.07.01-89* Градостроительство. Планировка и застройка городских и сельских поселений", утвержденный приказом Министерства строительства и жилищно-коммунального хозяйства Российской Федерации от 30.12.2016 N 1034/пр;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 СП 82.13330.2016 "Благоустройство территорий" Актуализированная редакция СНиП III-10-75 (утв. приказом Министерства строительства и жилищно-коммунального хозяйства РФ от 16 декабря 2016 г. N 972/пр); 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 Приказом Госстроя РФ от 15.12.1999 N 153 "Об утверждении Правил создания, охраны и </w:t>
            </w:r>
            <w:r w:rsidRPr="00904041">
              <w:rPr>
                <w:sz w:val="28"/>
                <w:szCs w:val="28"/>
              </w:rPr>
              <w:lastRenderedPageBreak/>
              <w:t>содержания зеленых насаждений в городах Российской Федерации";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55935-2013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ПП №87 РФ от 16.02.2008 «Положение о составе разделов проектной документации и требованиях к их содержанию»;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21.1101-2013 «Основные требования к проектной и рабочей документации»;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СанПиН 2.2.1/2.1.1.1200-03 "Санитарно-защитные зоны и санитарная классификация предприятий, сооружений и иных объектов" (с изменениями на 25 апреля 2014 года);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274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Разработка мероприятий по обеспечению доступа инвалидов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Выполнить в соответствии с нормативно-правовыми актами: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35-101-2001 «Проектирование зданий и сооружений с учётом доступности для маломобильных групп населения. Общие положения»;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 ГОСТ Р 52131-2003 «Средства отображения информации знаковые для инвалидов»;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52875-2007 «Указатели тактильные наземные для инвалидов по зрению. Технические требования»;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35-102-2001 Жилая среда с планировочными элементами, доступными инвалидам;</w:t>
            </w:r>
          </w:p>
          <w:p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35-105-2002 Реконструкция городской застройки с учетом доступности для инвалидов и других маломобильных групп населения;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274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2.4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Архитектурно-планировочное решение 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Архитектурно-планировочноерешение выполнять с учётом: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-функционального использования территории объекта и прилегающей территории;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-сложившихся направлений пешеходных потоков;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-природных особенностей территории;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-ландшафтно-визуального анализа территории;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-количество зеленых насаждений определить, согласно потребностям и функционального использования территории;</w:t>
            </w:r>
          </w:p>
          <w:p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-ожидаемой интенсивности пешеходного потока и рекреационной нагрузки на прилегающие территории.</w:t>
            </w:r>
          </w:p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42195C">
        <w:trPr>
          <w:trHeight w:val="274"/>
        </w:trPr>
        <w:tc>
          <w:tcPr>
            <w:tcW w:w="776" w:type="dxa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479" w:type="dxa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Требования к проектным решениям </w:t>
            </w:r>
          </w:p>
        </w:tc>
        <w:tc>
          <w:tcPr>
            <w:tcW w:w="5938" w:type="dxa"/>
          </w:tcPr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:rsidR="00C0569C" w:rsidRPr="00904041" w:rsidRDefault="000A3B3B" w:rsidP="00C0569C">
            <w:pPr>
              <w:contextualSpacing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Основные требования</w:t>
            </w:r>
            <w:r w:rsidR="00C0569C" w:rsidRPr="00904041">
              <w:rPr>
                <w:b/>
                <w:sz w:val="28"/>
                <w:szCs w:val="28"/>
              </w:rPr>
              <w:t>: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Предусмотреть: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4041">
              <w:rPr>
                <w:sz w:val="28"/>
                <w:szCs w:val="28"/>
              </w:rPr>
              <w:t>Демонтаж МАФ и других объектов;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4041">
              <w:rPr>
                <w:sz w:val="28"/>
                <w:szCs w:val="28"/>
              </w:rPr>
              <w:t>Демонтаж существующего искусственного покрытия территории благоустройства;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4041">
              <w:rPr>
                <w:sz w:val="28"/>
                <w:szCs w:val="28"/>
              </w:rPr>
              <w:t>Удаление зеленых насаждений;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 xml:space="preserve">Требования по благоустройству: 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1.Необходимо выполнить работы по планировке территории площади с учетом перепада рельефа (пандусы, ступени</w:t>
            </w:r>
            <w:r>
              <w:rPr>
                <w:sz w:val="28"/>
                <w:szCs w:val="28"/>
              </w:rPr>
              <w:t>, подпорные стенки</w:t>
            </w:r>
            <w:r w:rsidRPr="00904041">
              <w:rPr>
                <w:sz w:val="28"/>
                <w:szCs w:val="28"/>
              </w:rPr>
              <w:t xml:space="preserve"> по необходимости), выполнить все необходимые инженерные изыскания для дальнейшего проектирования.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2.Организация пространства площади с учетом функционального зонирования и современных требований формирования городской среды: 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-Зона спокойного отдыха для разных возрастных категорий; 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-Детская игровая площадка; 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-Зона для проведения массовых мероприятий (основное пространство площади);</w:t>
            </w: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3.Организация движения:</w:t>
            </w: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-Обеспечение пешеходной связи между функциональными зонами учитывая уже сложившуюся пешеходную и транспортную сеть. </w:t>
            </w: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-Организовать пешеходные переходы на прилегающие улицы, сохраняя композиционную целостность пространства. 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Учесть при проектировании организацию транспортного движения, расположение и количество временных стоянок на благоустраиваемой территории (согласно пропускной способности площади).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4.Создание беспрепятственной среды для </w:t>
            </w:r>
            <w:r w:rsidRPr="00904041">
              <w:rPr>
                <w:sz w:val="28"/>
                <w:szCs w:val="28"/>
              </w:rPr>
              <w:lastRenderedPageBreak/>
              <w:t>маломобильных групп населения: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Обеспечение устройства пандусов при продольном уклоне дорожного полотна не более 5%;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Устройство пешеходных рамп или пониженного бортового камня в местах наземных переходов;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:rsidR="00C0569C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Инженерные сети:</w:t>
            </w:r>
          </w:p>
          <w:p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При проектировании необходимо учесть линии прохождения существующих инженерных сетей, а также подключение к ним объектов благоустройства. </w:t>
            </w:r>
            <w:r w:rsidRPr="007D1325">
              <w:rPr>
                <w:sz w:val="28"/>
                <w:szCs w:val="28"/>
              </w:rPr>
              <w:t xml:space="preserve">Прокладку новых коммуникаций выполнить в соответствии с </w:t>
            </w:r>
            <w:r w:rsidR="000A3B3B" w:rsidRPr="007D1325">
              <w:rPr>
                <w:sz w:val="28"/>
                <w:szCs w:val="28"/>
              </w:rPr>
              <w:t>выданными техническими</w:t>
            </w:r>
            <w:r w:rsidRPr="007D1325">
              <w:rPr>
                <w:sz w:val="28"/>
                <w:szCs w:val="28"/>
              </w:rPr>
              <w:t xml:space="preserve"> условиями и действующими нормативными документам.</w:t>
            </w:r>
          </w:p>
          <w:p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Выполнить защиту и перекладку существующих инженерных коммуникаций, попадающих под пятно застройки (при необходимости).</w:t>
            </w:r>
          </w:p>
          <w:p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Предусмотреть устройство:</w:t>
            </w:r>
          </w:p>
          <w:p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наружное освещение (обеспечить нормативное освещение существующей улично-дорожной сети, площади);</w:t>
            </w:r>
          </w:p>
          <w:p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архитектурно-художественная подсветка видовых зон, сооружений, фасадов зданий, зеленых насаждений, ландшафтных форм;</w:t>
            </w:r>
          </w:p>
          <w:p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 системы видеонаблюдения;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 системы звукового оповещения и музыкальной трансляции.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6.Запроектировать систему удаления сточных вод (водостоков, ливневую канализацию).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7.Рекомендации при проектировании фонтана: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Выбрать наиболее оптимальный тип оборудования для подачи воды,</w:t>
            </w:r>
            <w:r w:rsidR="00836838">
              <w:rPr>
                <w:sz w:val="28"/>
                <w:szCs w:val="28"/>
              </w:rPr>
              <w:t>э</w:t>
            </w:r>
            <w:r w:rsidRPr="00904041">
              <w:rPr>
                <w:sz w:val="28"/>
                <w:szCs w:val="28"/>
              </w:rPr>
              <w:t>лектроснабжения, освещения, системы фильтрации. В целом подобрать конструктив технологического оборудования фонтана с учетом художественного замысла проекта и легкого обслуживания при зимней консервации и весеннем запуске.</w:t>
            </w:r>
          </w:p>
          <w:p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8. Малые архитектурные формы выполняются на высоком эстетическом уровне, сообразно с стилем окружающей застройки и скульптурной </w:t>
            </w:r>
            <w:r w:rsidRPr="00904041">
              <w:rPr>
                <w:sz w:val="28"/>
                <w:szCs w:val="28"/>
              </w:rPr>
              <w:lastRenderedPageBreak/>
              <w:t xml:space="preserve">композицией (фонтаном) в центре площадки. Их количество, внешний вид, размещение выполняются, согласно утвержденному планировочному решению (радиально-кольцевой композиции сквера). Художественное оформление площади должно гармонично вписаться в существующую застройку, не нарушить исторический облик города. </w:t>
            </w:r>
          </w:p>
          <w:p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9.Освещение:</w:t>
            </w:r>
          </w:p>
          <w:p w:rsidR="00C0569C" w:rsidRPr="004A1742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4A1742">
              <w:rPr>
                <w:sz w:val="28"/>
                <w:szCs w:val="28"/>
              </w:rPr>
              <w:t>В качестве элементов освещения предусмотреть светодиодные светильники, обладающие значительно более высокими показателями энергоэффективности. Цветовая температура светильников подбирается с учетом необходимости обеспечения правильной цветопередачи, близкой к естественному солнечному освещению.</w:t>
            </w:r>
          </w:p>
          <w:p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4A1742">
              <w:rPr>
                <w:sz w:val="28"/>
                <w:szCs w:val="28"/>
              </w:rPr>
              <w:t>Предусмотреть яркое освещение в более активных зонах и более спокойное в тихих зонах за счет разных типов фонарей.</w:t>
            </w:r>
          </w:p>
          <w:p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4041">
              <w:rPr>
                <w:sz w:val="28"/>
                <w:szCs w:val="28"/>
              </w:rPr>
              <w:t>.Детская площадка:</w:t>
            </w:r>
          </w:p>
          <w:p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Проектом предусмотреть реконструкцию </w:t>
            </w:r>
            <w:r w:rsidR="000A3B3B" w:rsidRPr="00904041">
              <w:rPr>
                <w:sz w:val="28"/>
                <w:szCs w:val="28"/>
              </w:rPr>
              <w:t>имеющейся детской площадки</w:t>
            </w:r>
            <w:r w:rsidRPr="00904041">
              <w:rPr>
                <w:sz w:val="28"/>
                <w:szCs w:val="28"/>
              </w:rPr>
              <w:t>. Необходим ремонт детского городка, согласно гигиеническим нормам и правилам безопасности. Также считаем возможным добавление или частичная замена оборудования (по необходимости). Основание (покрытие) для детской-игровой площадки выбрать согласно утвержденным нормативам.</w:t>
            </w:r>
          </w:p>
          <w:p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04041">
              <w:rPr>
                <w:sz w:val="28"/>
                <w:szCs w:val="28"/>
              </w:rPr>
              <w:t>. Дорожное покрытие:</w:t>
            </w:r>
          </w:p>
          <w:p w:rsidR="00C0569C" w:rsidRPr="00904041" w:rsidRDefault="00C0569C" w:rsidP="00C0569C">
            <w:pPr>
              <w:pStyle w:val="a6"/>
              <w:ind w:left="63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Покрытие основной территори</w:t>
            </w:r>
            <w:r w:rsidR="006C3008">
              <w:rPr>
                <w:sz w:val="28"/>
                <w:szCs w:val="28"/>
              </w:rPr>
              <w:t>и</w:t>
            </w:r>
            <w:r w:rsidRPr="00904041">
              <w:rPr>
                <w:sz w:val="28"/>
                <w:szCs w:val="28"/>
              </w:rPr>
              <w:t xml:space="preserve"> площади - мощение (брусчатка);</w:t>
            </w:r>
          </w:p>
          <w:p w:rsidR="00C0569C" w:rsidRPr="00904041" w:rsidRDefault="00C0569C" w:rsidP="00C0569C">
            <w:pPr>
              <w:pStyle w:val="a6"/>
              <w:ind w:left="63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-Временные стоянки - асфальт;</w:t>
            </w:r>
          </w:p>
          <w:p w:rsidR="00C0569C" w:rsidRPr="00904041" w:rsidRDefault="00C0569C" w:rsidP="00C0569C">
            <w:pPr>
              <w:pStyle w:val="a6"/>
              <w:ind w:left="63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-Покрытие детской площадки ударопоглощающие, согласно ГОСТ Р 52169-2012 Оборудование и покрытия детских игровых площадок. Безопасность конструкции и методы испытаний. Общие требования.</w:t>
            </w:r>
          </w:p>
          <w:p w:rsidR="00C0569C" w:rsidRPr="00904041" w:rsidRDefault="00C0569C" w:rsidP="00C0569C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  <w:p w:rsidR="00C0569C" w:rsidRPr="00904041" w:rsidRDefault="00C0569C" w:rsidP="00C0569C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04041">
              <w:rPr>
                <w:sz w:val="28"/>
                <w:szCs w:val="28"/>
              </w:rPr>
              <w:t>.Требования по озеленению:</w:t>
            </w: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-Удаление зеленых насаждений. </w:t>
            </w: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-Корчевка пней. </w:t>
            </w: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-Проектируемое количество зеленых </w:t>
            </w:r>
            <w:r w:rsidRPr="00904041">
              <w:rPr>
                <w:sz w:val="28"/>
                <w:szCs w:val="28"/>
              </w:rPr>
              <w:lastRenderedPageBreak/>
              <w:t>насаждений должно быть не менее вырубаемых (в полном объеме).</w:t>
            </w:r>
          </w:p>
          <w:p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-Посадка новых деревьев и кустарников в соответствии с нормативными требованиями с указанием и обоснованием посадочного ассортимента; для получения быстрого защитного и декоративного эффекта </w:t>
            </w:r>
            <w:r w:rsidRPr="000E2D97">
              <w:rPr>
                <w:sz w:val="28"/>
                <w:szCs w:val="28"/>
              </w:rPr>
              <w:t xml:space="preserve">использование посадочного материала (посадка деревьев не менее </w:t>
            </w:r>
            <w:r w:rsidRPr="000E2D97">
              <w:rPr>
                <w:sz w:val="28"/>
                <w:szCs w:val="28"/>
                <w:lang w:val="en-US"/>
              </w:rPr>
              <w:t>III</w:t>
            </w:r>
            <w:r w:rsidRPr="000E2D97">
              <w:rPr>
                <w:sz w:val="28"/>
                <w:szCs w:val="28"/>
              </w:rPr>
              <w:t xml:space="preserve"> группы с комом 1,0х1,0х0,6 м)</w:t>
            </w:r>
          </w:p>
          <w:p w:rsidR="00C0569C" w:rsidRPr="00904041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-Устройство цветочного оформления (однолетние и многолетние культуры в виде миксбордеров, вертикальное цветочное оформление), в соответствии с планировочной структурой и инсоляционным режимом</w:t>
            </w:r>
            <w:r>
              <w:rPr>
                <w:sz w:val="28"/>
                <w:szCs w:val="28"/>
              </w:rPr>
              <w:t>.</w:t>
            </w:r>
          </w:p>
          <w:p w:rsidR="00C0569C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C0569C" w:rsidRPr="007D1325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D1325">
              <w:rPr>
                <w:sz w:val="28"/>
                <w:szCs w:val="28"/>
              </w:rPr>
              <w:t>. Дополнительные требования</w:t>
            </w:r>
            <w:r>
              <w:rPr>
                <w:sz w:val="28"/>
                <w:szCs w:val="28"/>
              </w:rPr>
              <w:t>:</w:t>
            </w:r>
          </w:p>
          <w:p w:rsidR="00C0569C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 xml:space="preserve">При указании в проектно-сметной документации материалов, изделий и конструкций, имеющих зарегистрированные товарные знаки (торговые марки, бренды) определить параметры </w:t>
            </w:r>
            <w:r w:rsidR="000A3B3B" w:rsidRPr="007D1325">
              <w:rPr>
                <w:sz w:val="28"/>
                <w:szCs w:val="28"/>
              </w:rPr>
              <w:t>эквивалентности данныхматериалов, изделий, конструкций</w:t>
            </w:r>
            <w:r w:rsidRPr="007D1325">
              <w:rPr>
                <w:sz w:val="28"/>
                <w:szCs w:val="28"/>
              </w:rPr>
              <w:t xml:space="preserve"> позволяющих применять продукции других марок (брендов).</w:t>
            </w:r>
          </w:p>
          <w:p w:rsidR="00C0569C" w:rsidRPr="00904041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274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Наличие насыпных, загрязненных грунтов, химический, микробиологический, радиационный анализ грунтов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0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инженерно-экологических изысканий на объекте, выполняет Исполнитель, в пределах стоимости </w:t>
            </w:r>
            <w:r w:rsidR="002855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04041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контракта. </w:t>
            </w:r>
          </w:p>
        </w:tc>
      </w:tr>
      <w:tr w:rsidR="00C0569C" w:rsidRPr="00904041" w:rsidTr="00D1227E">
        <w:trPr>
          <w:trHeight w:val="274"/>
        </w:trPr>
        <w:tc>
          <w:tcPr>
            <w:tcW w:w="776" w:type="dxa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2.7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Состав проектной документации</w:t>
            </w:r>
          </w:p>
        </w:tc>
        <w:tc>
          <w:tcPr>
            <w:tcW w:w="5938" w:type="dxa"/>
            <w:shd w:val="clear" w:color="auto" w:fill="auto"/>
          </w:tcPr>
          <w:p w:rsidR="00C0569C" w:rsidRPr="00D1227E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D1227E">
              <w:rPr>
                <w:sz w:val="28"/>
                <w:szCs w:val="28"/>
              </w:rPr>
              <w:t>Состав проектной документации должен соответствовать положениям ст. 48, п. 12 Градостроительного кодекса РФ (от 29.12.2004 № 190-ФЗ).  Разделы проекта выполнить в соответствии с Постановлением Правительства РФ от 16 февраля 2008 г. № 87</w:t>
            </w:r>
            <w:r w:rsidR="0015594A" w:rsidRPr="0015594A">
              <w:rPr>
                <w:sz w:val="28"/>
                <w:szCs w:val="28"/>
              </w:rPr>
              <w:t xml:space="preserve">(ред. от 21.04.2018) </w:t>
            </w:r>
            <w:r w:rsidR="0015594A">
              <w:rPr>
                <w:sz w:val="28"/>
                <w:szCs w:val="28"/>
              </w:rPr>
              <w:t>«</w:t>
            </w:r>
            <w:r w:rsidR="0015594A" w:rsidRPr="0015594A">
              <w:rPr>
                <w:sz w:val="28"/>
                <w:szCs w:val="28"/>
              </w:rPr>
              <w:t>О составе разделов проектной документации и требованиях к их содержанию</w:t>
            </w:r>
            <w:r w:rsidR="0015594A">
              <w:rPr>
                <w:sz w:val="28"/>
                <w:szCs w:val="28"/>
              </w:rPr>
              <w:t>»</w:t>
            </w:r>
            <w:r w:rsidRPr="00D1227E">
              <w:rPr>
                <w:sz w:val="28"/>
                <w:szCs w:val="28"/>
              </w:rPr>
              <w:t>. Основные технико-экономические показатели представить в виде сводной таблицы. Проектирование осуществлять в соответствии с основными требованиями Федерального закона «О техническом регулировании» от 27.02.2002 № 184-ФЗ и другими</w:t>
            </w:r>
            <w:r w:rsidR="00F11008">
              <w:rPr>
                <w:sz w:val="28"/>
                <w:szCs w:val="28"/>
              </w:rPr>
              <w:t>,</w:t>
            </w:r>
            <w:r w:rsidRPr="00D1227E">
              <w:rPr>
                <w:sz w:val="28"/>
                <w:szCs w:val="28"/>
              </w:rPr>
              <w:t xml:space="preserve"> действующими</w:t>
            </w:r>
            <w:r w:rsidR="00F11008">
              <w:rPr>
                <w:sz w:val="28"/>
                <w:szCs w:val="28"/>
              </w:rPr>
              <w:t xml:space="preserve"> на момент проектирования,</w:t>
            </w:r>
            <w:r w:rsidRPr="00D1227E">
              <w:rPr>
                <w:sz w:val="28"/>
                <w:szCs w:val="28"/>
              </w:rPr>
              <w:t xml:space="preserve"> нормативными документами </w:t>
            </w:r>
            <w:r w:rsidRPr="00D1227E">
              <w:rPr>
                <w:sz w:val="28"/>
                <w:szCs w:val="28"/>
              </w:rPr>
              <w:lastRenderedPageBreak/>
              <w:t xml:space="preserve">и техническими указаниями. Основные проектные решения согласовать с Заказчиком. </w:t>
            </w:r>
          </w:p>
          <w:p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b/>
                <w:kern w:val="1"/>
                <w:sz w:val="28"/>
              </w:rPr>
            </w:pPr>
            <w:r w:rsidRPr="00D1227E">
              <w:rPr>
                <w:rFonts w:eastAsia="Lucida Sans Unicode"/>
                <w:b/>
                <w:kern w:val="1"/>
                <w:sz w:val="28"/>
              </w:rPr>
              <w:t>Разделы проектной документации:</w:t>
            </w:r>
          </w:p>
          <w:p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b/>
                <w:kern w:val="1"/>
                <w:sz w:val="28"/>
              </w:rPr>
            </w:pPr>
            <w:r w:rsidRPr="00D1227E">
              <w:rPr>
                <w:rFonts w:eastAsia="Lucida Sans Unicode"/>
                <w:b/>
                <w:kern w:val="1"/>
                <w:sz w:val="28"/>
              </w:rPr>
              <w:t xml:space="preserve">1. </w:t>
            </w:r>
            <w:r w:rsidR="00D708CA" w:rsidRPr="00D1227E">
              <w:rPr>
                <w:rFonts w:eastAsia="Lucida Sans Unicode"/>
                <w:b/>
                <w:kern w:val="1"/>
                <w:sz w:val="28"/>
              </w:rPr>
              <w:t>Инженерные изыскания</w:t>
            </w:r>
            <w:r w:rsidRPr="00D1227E">
              <w:rPr>
                <w:rFonts w:eastAsia="Lucida Sans Unicode"/>
                <w:b/>
                <w:kern w:val="1"/>
                <w:sz w:val="28"/>
              </w:rPr>
              <w:t>:</w:t>
            </w:r>
          </w:p>
          <w:p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  <w:r w:rsidRPr="00D1227E">
              <w:rPr>
                <w:rFonts w:eastAsia="Lucida Sans Unicode"/>
                <w:kern w:val="1"/>
                <w:sz w:val="28"/>
              </w:rPr>
              <w:t>- проведение инженерно-геологических изысканий;</w:t>
            </w:r>
          </w:p>
          <w:p w:rsidR="00C0569C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  <w:r w:rsidRPr="00D1227E">
              <w:rPr>
                <w:rFonts w:eastAsia="Lucida Sans Unicode"/>
                <w:kern w:val="1"/>
                <w:sz w:val="28"/>
              </w:rPr>
              <w:t>- проведение инженерно-геодезических изысканий.</w:t>
            </w:r>
          </w:p>
          <w:p w:rsidR="00C0569C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Выполнить топографическую съемку М1:500 с оцифровкой данных с подземными и надземными инженерными коммуникациями. 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Провести согласования наличия и прохождения трасс инженерных сетей с балансодержателями коммуникаций. 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Выполнить подеревную съёмку (М1:500) и обследование зелёных насаждений с оценкой их санитарного состояния. 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b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2.Разделы документации: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1.</w:t>
            </w:r>
            <w:r w:rsidRPr="00D1227E">
              <w:rPr>
                <w:rFonts w:eastAsia="Calibri"/>
                <w:sz w:val="28"/>
              </w:rPr>
              <w:t xml:space="preserve"> «Пояснительная записка»: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описание существующего состояния объекта проектирования с характеристикой земельного участка; 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перспективы развития территории; 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мероприятия по организации территории и предложения по режиму использования; 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обоснование планировочной организации земельного участка в соответствии с градостроительным регламентом;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оценка </w:t>
            </w:r>
            <w:r w:rsidR="000A3B3B" w:rsidRPr="00D1227E">
              <w:rPr>
                <w:rFonts w:eastAsia="Calibri"/>
                <w:sz w:val="28"/>
              </w:rPr>
              <w:t>состояния существующей</w:t>
            </w:r>
            <w:r w:rsidRPr="00D1227E">
              <w:rPr>
                <w:rFonts w:eastAsia="Calibri"/>
                <w:sz w:val="28"/>
              </w:rPr>
              <w:t xml:space="preserve"> дорожно-тропиночной сети, зеленых насаждений, архитектурно-планировочной ситуации.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Раздел2.</w:t>
            </w:r>
            <w:r w:rsidRPr="00D1227E">
              <w:rPr>
                <w:rFonts w:eastAsia="Calibri"/>
                <w:sz w:val="28"/>
              </w:rPr>
              <w:t xml:space="preserve"> «Схема планировочной организации земельного участка» с технико-экономическими показателями: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схема планировочной организации земельного участка (генплан) М 1:500;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разбивочный чертеж планировки М 1:500;</w:t>
            </w:r>
          </w:p>
          <w:p w:rsidR="00C0569C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разбивочный план благоустройства (На плане благоустройства нанести и указать: тротуары, дорожки и их ширину, площадки различного назначения и их размеры; МАФ и переносные </w:t>
            </w:r>
            <w:r w:rsidRPr="00D1227E">
              <w:rPr>
                <w:rFonts w:eastAsia="Calibri"/>
                <w:sz w:val="28"/>
              </w:rPr>
              <w:lastRenderedPageBreak/>
              <w:t>изделия на игровой площадке; все существующие, демонтируемые, проектируемые объекты, включая рекламные стенды, элементы освещения, дорожную разметку, входы в здания. Также необходимо привести: ведомость МАФ и переносных изделий; ведомость элементов озеленения; ведомость тротуаров и элементов покрытий; разрезы, сечения и узлы тротуаров, дорожек и площадок; ведомость автомобильных дорог, подъездов; соответствующие текстовые указания);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организации рельефа М 1:500;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земляных масс М 1:500;</w:t>
            </w:r>
          </w:p>
          <w:p w:rsidR="00C0569C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дорожных покрытий М 1:500; сегменты М 1:50;</w:t>
            </w:r>
          </w:p>
          <w:p w:rsidR="00D708CA" w:rsidRPr="00D1227E" w:rsidRDefault="00D708CA" w:rsidP="00C0569C">
            <w:pPr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конструкции дорожных одежд, проектные решения по организации временных стоянок на пл.Советская и у здания дома культуры;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размещения малых архитектурных форм в масштабе М 1:200 с привязками, включая ведомость типовых МАФ и оборудования или чертежей проекта, узлов монтажа, материалов и цвета;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необходимые узлы и детали, включая: сопряжения бортовых камней разной толщины, устройства пандусов;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схемы расстановки игрового и спортивного оборудования на детских и спортивных площадках с учетом зон безопасности (при наличии).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2.1. Дендрологический план с ведомостью.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3.</w:t>
            </w:r>
            <w:r w:rsidRPr="00D1227E">
              <w:rPr>
                <w:rFonts w:eastAsia="Calibri"/>
                <w:sz w:val="28"/>
              </w:rPr>
              <w:t xml:space="preserve"> «Архитектурные решения».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4.</w:t>
            </w:r>
            <w:r w:rsidRPr="00D1227E">
              <w:rPr>
                <w:rFonts w:eastAsia="Calibri"/>
                <w:sz w:val="28"/>
              </w:rPr>
              <w:t xml:space="preserve"> «Конструктивные и объемно-планировочные решения».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5</w:t>
            </w:r>
            <w:r w:rsidRPr="00D1227E">
              <w:rPr>
                <w:rFonts w:eastAsia="Calibri"/>
                <w:sz w:val="28"/>
              </w:rPr>
              <w:t>. «Сведения об инженерном оборудовании, о сетях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а) подраздел «Система электроснабжения»;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б) подраздел «Система водоснабжения»;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в) подраздел «Система водоотведения»;</w:t>
            </w:r>
          </w:p>
          <w:p w:rsidR="00C0569C" w:rsidRDefault="00C0569C" w:rsidP="00C056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Предусмотреть перекладку сетей.</w:t>
            </w:r>
          </w:p>
          <w:p w:rsidR="00C0569C" w:rsidRPr="00D1227E" w:rsidRDefault="00C0569C" w:rsidP="00C056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 xml:space="preserve">Раздел 6 </w:t>
            </w:r>
            <w:r w:rsidRPr="00D1227E">
              <w:rPr>
                <w:rFonts w:eastAsia="Calibri"/>
                <w:sz w:val="28"/>
              </w:rPr>
              <w:t>«Проект организации строительства».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b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 xml:space="preserve">Раздел 8 </w:t>
            </w:r>
            <w:r w:rsidRPr="00D1227E">
              <w:rPr>
                <w:rFonts w:eastAsia="Calibri"/>
                <w:sz w:val="28"/>
              </w:rPr>
              <w:t>«Мероприятия по охране окружающей среды».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9</w:t>
            </w:r>
            <w:r w:rsidRPr="00D1227E">
              <w:rPr>
                <w:rFonts w:eastAsia="Calibri"/>
                <w:sz w:val="28"/>
              </w:rPr>
              <w:t xml:space="preserve"> «Мероприятия по обеспечению доступа людей с ограниченными возможностями и маломобильных групп населения».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10</w:t>
            </w:r>
            <w:r w:rsidRPr="00D1227E">
              <w:rPr>
                <w:rFonts w:eastAsia="Calibri"/>
                <w:sz w:val="28"/>
              </w:rPr>
              <w:t xml:space="preserve"> «Смета на строительство объектов капитального строительства».</w:t>
            </w:r>
          </w:p>
          <w:p w:rsidR="00C0569C" w:rsidRPr="00D1227E" w:rsidRDefault="00C0569C" w:rsidP="00C0569C">
            <w:pPr>
              <w:jc w:val="both"/>
              <w:rPr>
                <w:rFonts w:eastAsia="Calibri"/>
                <w:sz w:val="28"/>
                <w:shd w:val="clear" w:color="auto" w:fill="FFFF00"/>
              </w:rPr>
            </w:pPr>
            <w:r w:rsidRPr="00D1227E">
              <w:rPr>
                <w:rFonts w:eastAsia="Calibri"/>
                <w:b/>
                <w:sz w:val="28"/>
              </w:rPr>
              <w:t>Раздел 11</w:t>
            </w:r>
            <w:r w:rsidRPr="00D1227E">
              <w:rPr>
                <w:rFonts w:eastAsia="Calibri"/>
                <w:sz w:val="28"/>
              </w:rPr>
              <w:t xml:space="preserve"> «Иная документация в случаях, предусмотренных федеральными законами».</w:t>
            </w:r>
          </w:p>
          <w:p w:rsidR="00C0569C" w:rsidRDefault="00C0569C" w:rsidP="00C0569C">
            <w:pPr>
              <w:pStyle w:val="a3"/>
              <w:jc w:val="both"/>
              <w:rPr>
                <w:sz w:val="28"/>
                <w:szCs w:val="28"/>
              </w:rPr>
            </w:pPr>
          </w:p>
          <w:p w:rsidR="00C0569C" w:rsidRPr="00D1227E" w:rsidRDefault="00C0569C" w:rsidP="00C0569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569C" w:rsidRPr="00904041" w:rsidTr="00904041">
        <w:trPr>
          <w:trHeight w:val="274"/>
        </w:trPr>
        <w:tc>
          <w:tcPr>
            <w:tcW w:w="776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3479" w:type="dxa"/>
            <w:shd w:val="clear" w:color="auto" w:fill="auto"/>
          </w:tcPr>
          <w:p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Согласование проектной документации</w:t>
            </w:r>
          </w:p>
        </w:tc>
        <w:tc>
          <w:tcPr>
            <w:tcW w:w="5938" w:type="dxa"/>
            <w:shd w:val="clear" w:color="auto" w:fill="auto"/>
          </w:tcPr>
          <w:p w:rsidR="00C0569C" w:rsidRPr="00904041" w:rsidRDefault="00C0569C" w:rsidP="00C0569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Оплату необходимых согласований, а также счетов за оказание услуг по выполнению дополнительных заказов инженерно-топографических планов, выполняет </w:t>
            </w:r>
            <w:r>
              <w:rPr>
                <w:sz w:val="28"/>
                <w:szCs w:val="28"/>
              </w:rPr>
              <w:t>И</w:t>
            </w:r>
            <w:r w:rsidRPr="00904041">
              <w:rPr>
                <w:sz w:val="28"/>
                <w:szCs w:val="28"/>
              </w:rPr>
              <w:t xml:space="preserve">сполнитель, в пределах стоимости </w:t>
            </w:r>
            <w:r w:rsidR="00607FC0">
              <w:rPr>
                <w:sz w:val="28"/>
                <w:szCs w:val="28"/>
              </w:rPr>
              <w:t xml:space="preserve">муниципального </w:t>
            </w:r>
            <w:r w:rsidRPr="00904041">
              <w:rPr>
                <w:sz w:val="28"/>
                <w:szCs w:val="28"/>
              </w:rPr>
              <w:t>контракта.</w:t>
            </w:r>
          </w:p>
          <w:p w:rsidR="00C0569C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При необходимости Исполнителем выполняется корректировка проектных решений и внесение других изменений в разработанную документацию, связанных с введением новых нормативных документов, внесением изменений в техническое задание или задание на проектирование и т.п.</w:t>
            </w:r>
          </w:p>
          <w:p w:rsidR="00C0569C" w:rsidRPr="00904041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9735B" w:rsidRDefault="00D9735B" w:rsidP="00904041">
      <w:pPr>
        <w:jc w:val="both"/>
        <w:rPr>
          <w:b/>
          <w:sz w:val="22"/>
          <w:szCs w:val="22"/>
        </w:rPr>
      </w:pPr>
    </w:p>
    <w:sectPr w:rsidR="00D9735B" w:rsidSect="009D77EE">
      <w:footerReference w:type="default" r:id="rId8"/>
      <w:pgSz w:w="11906" w:h="16838"/>
      <w:pgMar w:top="567" w:right="851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E4" w:rsidRDefault="006140E4">
      <w:r>
        <w:separator/>
      </w:r>
    </w:p>
  </w:endnote>
  <w:endnote w:type="continuationSeparator" w:id="0">
    <w:p w:rsidR="006140E4" w:rsidRDefault="006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EE" w:rsidRDefault="00084E21" w:rsidP="009D77EE">
    <w:pPr>
      <w:pStyle w:val="a4"/>
      <w:jc w:val="center"/>
    </w:pPr>
    <w:r>
      <w:fldChar w:fldCharType="begin"/>
    </w:r>
    <w:r w:rsidR="009D77EE">
      <w:instrText xml:space="preserve"> PAGE   \* MERGEFORMAT </w:instrText>
    </w:r>
    <w:r>
      <w:fldChar w:fldCharType="separate"/>
    </w:r>
    <w:r w:rsidR="00A760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E4" w:rsidRDefault="006140E4">
      <w:r>
        <w:separator/>
      </w:r>
    </w:p>
  </w:footnote>
  <w:footnote w:type="continuationSeparator" w:id="0">
    <w:p w:rsidR="006140E4" w:rsidRDefault="0061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BF7"/>
    <w:multiLevelType w:val="hybridMultilevel"/>
    <w:tmpl w:val="92B0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76F"/>
    <w:multiLevelType w:val="hybridMultilevel"/>
    <w:tmpl w:val="32A20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5F0"/>
    <w:multiLevelType w:val="hybridMultilevel"/>
    <w:tmpl w:val="755817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BA43824"/>
    <w:multiLevelType w:val="hybridMultilevel"/>
    <w:tmpl w:val="DB74B22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F8A4148"/>
    <w:multiLevelType w:val="hybridMultilevel"/>
    <w:tmpl w:val="3930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42B7"/>
    <w:multiLevelType w:val="hybridMultilevel"/>
    <w:tmpl w:val="D69E28D8"/>
    <w:lvl w:ilvl="0" w:tplc="0792B980">
      <w:start w:val="1"/>
      <w:numFmt w:val="decimal"/>
      <w:lvlText w:val="%1."/>
      <w:lvlJc w:val="left"/>
      <w:pPr>
        <w:ind w:left="81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D2449"/>
    <w:multiLevelType w:val="hybridMultilevel"/>
    <w:tmpl w:val="62DA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5"/>
    <w:rsid w:val="000479CB"/>
    <w:rsid w:val="000571B7"/>
    <w:rsid w:val="00077E15"/>
    <w:rsid w:val="000845D0"/>
    <w:rsid w:val="00084E21"/>
    <w:rsid w:val="00093EAC"/>
    <w:rsid w:val="000A00B2"/>
    <w:rsid w:val="000A3B3B"/>
    <w:rsid w:val="000C776C"/>
    <w:rsid w:val="000E2D97"/>
    <w:rsid w:val="000F0278"/>
    <w:rsid w:val="001072D5"/>
    <w:rsid w:val="00140DEB"/>
    <w:rsid w:val="00145A61"/>
    <w:rsid w:val="0015594A"/>
    <w:rsid w:val="00186E5F"/>
    <w:rsid w:val="001878EB"/>
    <w:rsid w:val="001879DD"/>
    <w:rsid w:val="001A524D"/>
    <w:rsid w:val="00200C42"/>
    <w:rsid w:val="00240D79"/>
    <w:rsid w:val="002516F0"/>
    <w:rsid w:val="0025666B"/>
    <w:rsid w:val="002855D4"/>
    <w:rsid w:val="002901D0"/>
    <w:rsid w:val="00293E65"/>
    <w:rsid w:val="002D634B"/>
    <w:rsid w:val="002F56AA"/>
    <w:rsid w:val="0030472C"/>
    <w:rsid w:val="003506EB"/>
    <w:rsid w:val="00391C32"/>
    <w:rsid w:val="003A26CE"/>
    <w:rsid w:val="003B181C"/>
    <w:rsid w:val="003D02EB"/>
    <w:rsid w:val="003D3BCA"/>
    <w:rsid w:val="003D504C"/>
    <w:rsid w:val="003E4F20"/>
    <w:rsid w:val="003F3B0D"/>
    <w:rsid w:val="004005E8"/>
    <w:rsid w:val="004055D8"/>
    <w:rsid w:val="0042195C"/>
    <w:rsid w:val="0047358C"/>
    <w:rsid w:val="00492C9C"/>
    <w:rsid w:val="004A1742"/>
    <w:rsid w:val="004B6CA4"/>
    <w:rsid w:val="004E6167"/>
    <w:rsid w:val="004E708A"/>
    <w:rsid w:val="005020BA"/>
    <w:rsid w:val="00536FD5"/>
    <w:rsid w:val="00555B5A"/>
    <w:rsid w:val="00607FC0"/>
    <w:rsid w:val="006115E7"/>
    <w:rsid w:val="006140E4"/>
    <w:rsid w:val="00614C6A"/>
    <w:rsid w:val="00635A00"/>
    <w:rsid w:val="00652268"/>
    <w:rsid w:val="00684D76"/>
    <w:rsid w:val="00692DE3"/>
    <w:rsid w:val="0069788B"/>
    <w:rsid w:val="006C3008"/>
    <w:rsid w:val="006C5B4D"/>
    <w:rsid w:val="006D6B68"/>
    <w:rsid w:val="006E2C47"/>
    <w:rsid w:val="006F0460"/>
    <w:rsid w:val="006F5C00"/>
    <w:rsid w:val="007208B8"/>
    <w:rsid w:val="00723FEA"/>
    <w:rsid w:val="00763B34"/>
    <w:rsid w:val="00771E0E"/>
    <w:rsid w:val="007B01C6"/>
    <w:rsid w:val="007C437F"/>
    <w:rsid w:val="007D1325"/>
    <w:rsid w:val="007D3F1E"/>
    <w:rsid w:val="007F4090"/>
    <w:rsid w:val="007F6191"/>
    <w:rsid w:val="007F70E4"/>
    <w:rsid w:val="00811083"/>
    <w:rsid w:val="00811F2B"/>
    <w:rsid w:val="00815DBD"/>
    <w:rsid w:val="008206D5"/>
    <w:rsid w:val="00836838"/>
    <w:rsid w:val="00840489"/>
    <w:rsid w:val="0085052D"/>
    <w:rsid w:val="008542F1"/>
    <w:rsid w:val="00861C97"/>
    <w:rsid w:val="008C4797"/>
    <w:rsid w:val="008E3B17"/>
    <w:rsid w:val="00904041"/>
    <w:rsid w:val="00906AAA"/>
    <w:rsid w:val="009462D7"/>
    <w:rsid w:val="00982698"/>
    <w:rsid w:val="009C1E9C"/>
    <w:rsid w:val="009D1634"/>
    <w:rsid w:val="009D4A28"/>
    <w:rsid w:val="009D77EE"/>
    <w:rsid w:val="009E58DB"/>
    <w:rsid w:val="00A760A8"/>
    <w:rsid w:val="00AA4652"/>
    <w:rsid w:val="00AB3657"/>
    <w:rsid w:val="00AC7A94"/>
    <w:rsid w:val="00AE515B"/>
    <w:rsid w:val="00AF5311"/>
    <w:rsid w:val="00B116A3"/>
    <w:rsid w:val="00B13E06"/>
    <w:rsid w:val="00B303EA"/>
    <w:rsid w:val="00B310B2"/>
    <w:rsid w:val="00B43EEE"/>
    <w:rsid w:val="00B81C47"/>
    <w:rsid w:val="00BB4EF4"/>
    <w:rsid w:val="00BC10E4"/>
    <w:rsid w:val="00BE2863"/>
    <w:rsid w:val="00BE5F34"/>
    <w:rsid w:val="00C02576"/>
    <w:rsid w:val="00C0569C"/>
    <w:rsid w:val="00C67306"/>
    <w:rsid w:val="00CA3DCD"/>
    <w:rsid w:val="00CC7432"/>
    <w:rsid w:val="00CE370B"/>
    <w:rsid w:val="00CF0674"/>
    <w:rsid w:val="00D01ABA"/>
    <w:rsid w:val="00D10D77"/>
    <w:rsid w:val="00D1227E"/>
    <w:rsid w:val="00D130BD"/>
    <w:rsid w:val="00D21842"/>
    <w:rsid w:val="00D50784"/>
    <w:rsid w:val="00D708CA"/>
    <w:rsid w:val="00D734BB"/>
    <w:rsid w:val="00D81F62"/>
    <w:rsid w:val="00D9735B"/>
    <w:rsid w:val="00D97D4C"/>
    <w:rsid w:val="00E00BF2"/>
    <w:rsid w:val="00E02A93"/>
    <w:rsid w:val="00E06200"/>
    <w:rsid w:val="00E3047C"/>
    <w:rsid w:val="00E40069"/>
    <w:rsid w:val="00E44E0D"/>
    <w:rsid w:val="00E65884"/>
    <w:rsid w:val="00E95093"/>
    <w:rsid w:val="00F11008"/>
    <w:rsid w:val="00F11E86"/>
    <w:rsid w:val="00F33F2F"/>
    <w:rsid w:val="00F425E7"/>
    <w:rsid w:val="00F47ECB"/>
    <w:rsid w:val="00F754C3"/>
    <w:rsid w:val="00F9757D"/>
    <w:rsid w:val="00FA4F78"/>
    <w:rsid w:val="00FB168A"/>
    <w:rsid w:val="00FC3E99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5071-66F0-4A76-8C2E-09519252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5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1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6">
    <w:name w:val="Style16"/>
    <w:basedOn w:val="a"/>
    <w:rsid w:val="000571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0571B7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5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0571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7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71B7"/>
    <w:pPr>
      <w:ind w:left="720"/>
      <w:contextualSpacing/>
    </w:pPr>
  </w:style>
  <w:style w:type="character" w:customStyle="1" w:styleId="2">
    <w:name w:val="Основной текст (2)"/>
    <w:basedOn w:val="a0"/>
    <w:rsid w:val="0005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97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9">
    <w:name w:val="Содержимое таблицы"/>
    <w:basedOn w:val="a"/>
    <w:rsid w:val="00B43EE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178">
          <w:marLeft w:val="180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4299203">
          <w:marLeft w:val="180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2248954">
          <w:marLeft w:val="1800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7726765">
          <w:marLeft w:val="180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7949664">
          <w:marLeft w:val="1815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2151340">
          <w:marLeft w:val="1800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4730320">
          <w:marLeft w:val="180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9777134">
          <w:marLeft w:val="1785"/>
          <w:marRight w:val="0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D7E2-9B86-4495-A346-92C5CAD9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Валерий</cp:lastModifiedBy>
  <cp:revision>2</cp:revision>
  <cp:lastPrinted>2018-07-18T05:18:00Z</cp:lastPrinted>
  <dcterms:created xsi:type="dcterms:W3CDTF">2020-09-20T13:19:00Z</dcterms:created>
  <dcterms:modified xsi:type="dcterms:W3CDTF">2020-09-20T13:19:00Z</dcterms:modified>
</cp:coreProperties>
</file>